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6C" w:rsidRDefault="00CD246C" w:rsidP="00450256">
      <w:pPr>
        <w:spacing w:after="0" w:line="240" w:lineRule="auto"/>
        <w:outlineLvl w:val="0"/>
        <w:rPr>
          <w:rFonts w:ascii="Times New Roman" w:eastAsia="Times New Roman" w:hAnsi="Times New Roman" w:cs="Times New Roman"/>
          <w:i/>
          <w:caps/>
          <w:color w:val="0070C0"/>
          <w:kern w:val="36"/>
          <w:sz w:val="28"/>
          <w:szCs w:val="28"/>
          <w:lang w:eastAsia="ru-RU"/>
        </w:rPr>
      </w:pPr>
    </w:p>
    <w:p w:rsidR="005F4B78" w:rsidRPr="00397BB3" w:rsidRDefault="0055068B" w:rsidP="00450256">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CD246C" w:rsidRDefault="00CD246C"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28"/>
          <w:szCs w:val="28"/>
          <w:u w:val="single"/>
          <w:lang w:eastAsia="ru-RU"/>
        </w:rPr>
      </w:pPr>
      <w:r w:rsidRPr="00A948A1">
        <w:rPr>
          <w:rFonts w:ascii="Times New Roman" w:eastAsia="Times New Roman" w:hAnsi="Times New Roman" w:cs="Times New Roman"/>
          <w:b/>
          <w:i/>
          <w:caps/>
          <w:color w:val="00B050"/>
          <w:kern w:val="36"/>
          <w:sz w:val="28"/>
          <w:szCs w:val="28"/>
          <w:u w:val="single"/>
          <w:lang w:eastAsia="ru-RU"/>
        </w:rPr>
        <w:t>Рубрика:</w:t>
      </w:r>
    </w:p>
    <w:p w:rsidR="007D1791" w:rsidRPr="00A948A1" w:rsidRDefault="007D1791" w:rsidP="007D1791">
      <w:pPr>
        <w:spacing w:after="0" w:line="240" w:lineRule="auto"/>
        <w:ind w:left="300"/>
        <w:jc w:val="center"/>
        <w:outlineLvl w:val="0"/>
        <w:rPr>
          <w:rFonts w:ascii="Times New Roman" w:eastAsia="Times New Roman" w:hAnsi="Times New Roman" w:cs="Times New Roman"/>
          <w:b/>
          <w:i/>
          <w:caps/>
          <w:color w:val="00B050"/>
          <w:kern w:val="36"/>
          <w:sz w:val="16"/>
          <w:szCs w:val="16"/>
          <w:u w:val="single"/>
          <w:lang w:eastAsia="ru-RU"/>
        </w:rPr>
      </w:pPr>
    </w:p>
    <w:p w:rsidR="007D1791" w:rsidRDefault="007D1791" w:rsidP="007D1791">
      <w:pPr>
        <w:jc w:val="center"/>
        <w:rPr>
          <w:rFonts w:eastAsia="MingLiU" w:cs="Times New Roman"/>
          <w:b/>
          <w:color w:val="00B050"/>
          <w:kern w:val="36"/>
          <w:sz w:val="28"/>
          <w:szCs w:val="28"/>
          <w:lang w:eastAsia="ru-RU"/>
        </w:rPr>
      </w:pPr>
      <w:r w:rsidRPr="00A948A1">
        <w:rPr>
          <w:rFonts w:ascii="MingLiU" w:eastAsia="MingLiU" w:hAnsi="MingLiU" w:cs="Times New Roman"/>
          <w:b/>
          <w:color w:val="00B050"/>
          <w:kern w:val="36"/>
          <w:sz w:val="28"/>
          <w:szCs w:val="28"/>
          <w:lang w:eastAsia="ru-RU"/>
        </w:rPr>
        <w:t xml:space="preserve">В О </w:t>
      </w:r>
      <w:proofErr w:type="gramStart"/>
      <w:r w:rsidRPr="00A948A1">
        <w:rPr>
          <w:rFonts w:ascii="MingLiU" w:eastAsia="MingLiU" w:hAnsi="MingLiU" w:cs="Times New Roman"/>
          <w:b/>
          <w:color w:val="00B050"/>
          <w:kern w:val="36"/>
          <w:sz w:val="28"/>
          <w:szCs w:val="28"/>
          <w:lang w:eastAsia="ru-RU"/>
        </w:rPr>
        <w:t>П</w:t>
      </w:r>
      <w:proofErr w:type="gramEnd"/>
      <w:r w:rsidRPr="00A948A1">
        <w:rPr>
          <w:rFonts w:ascii="MingLiU" w:eastAsia="MingLiU" w:hAnsi="MingLiU" w:cs="Times New Roman"/>
          <w:b/>
          <w:color w:val="00B050"/>
          <w:kern w:val="36"/>
          <w:sz w:val="28"/>
          <w:szCs w:val="28"/>
          <w:lang w:eastAsia="ru-RU"/>
        </w:rPr>
        <w:t xml:space="preserve"> Р</w:t>
      </w:r>
      <w:r w:rsidR="006A4637">
        <w:rPr>
          <w:rFonts w:eastAsia="MingLiU" w:cs="Times New Roman"/>
          <w:b/>
          <w:color w:val="00B050"/>
          <w:kern w:val="36"/>
          <w:sz w:val="28"/>
          <w:szCs w:val="28"/>
          <w:lang w:eastAsia="ru-RU"/>
        </w:rPr>
        <w:t xml:space="preserve"> </w:t>
      </w:r>
      <w:r w:rsidR="006A4637" w:rsidRPr="00A948A1">
        <w:rPr>
          <w:rFonts w:ascii="MingLiU" w:eastAsia="MingLiU" w:hAnsi="MingLiU" w:cs="Times New Roman"/>
          <w:b/>
          <w:color w:val="00B050"/>
          <w:kern w:val="36"/>
          <w:sz w:val="28"/>
          <w:szCs w:val="28"/>
          <w:lang w:eastAsia="ru-RU"/>
        </w:rPr>
        <w:t>О</w:t>
      </w:r>
      <w:r w:rsidRPr="00A948A1">
        <w:rPr>
          <w:rFonts w:ascii="MingLiU" w:eastAsia="MingLiU" w:hAnsi="MingLiU" w:cs="Times New Roman"/>
          <w:b/>
          <w:color w:val="00B050"/>
          <w:kern w:val="36"/>
          <w:sz w:val="28"/>
          <w:szCs w:val="28"/>
          <w:lang w:eastAsia="ru-RU"/>
        </w:rPr>
        <w:t xml:space="preserve"> С – О Т В Е Т</w:t>
      </w:r>
    </w:p>
    <w:p w:rsidR="00536013" w:rsidRPr="00536013" w:rsidRDefault="00536013" w:rsidP="00536013">
      <w:pPr>
        <w:jc w:val="center"/>
        <w:rPr>
          <w:rFonts w:eastAsia="MingLiU" w:cs="Times New Roman"/>
          <w:b/>
          <w:i/>
          <w:color w:val="7030A0"/>
          <w:kern w:val="36"/>
          <w:sz w:val="28"/>
          <w:szCs w:val="28"/>
          <w:lang w:eastAsia="ru-RU"/>
        </w:rPr>
      </w:pPr>
      <w:r w:rsidRPr="00964644">
        <w:rPr>
          <w:rFonts w:eastAsia="MingLiU" w:cs="Times New Roman"/>
          <w:b/>
          <w:i/>
          <w:color w:val="7030A0"/>
          <w:kern w:val="36"/>
          <w:sz w:val="28"/>
          <w:szCs w:val="28"/>
          <w:lang w:eastAsia="ru-RU"/>
        </w:rPr>
        <w:t xml:space="preserve">Часть  </w:t>
      </w:r>
      <w:r w:rsidR="00854AB8">
        <w:rPr>
          <w:rFonts w:eastAsia="MingLiU" w:cs="Times New Roman"/>
          <w:b/>
          <w:i/>
          <w:color w:val="7030A0"/>
          <w:kern w:val="36"/>
          <w:sz w:val="28"/>
          <w:szCs w:val="28"/>
          <w:lang w:eastAsia="ru-RU"/>
        </w:rPr>
        <w:t>2</w:t>
      </w:r>
      <w:r w:rsidR="00AD7847">
        <w:rPr>
          <w:rFonts w:eastAsia="MingLiU" w:cs="Times New Roman"/>
          <w:b/>
          <w:i/>
          <w:color w:val="7030A0"/>
          <w:kern w:val="36"/>
          <w:sz w:val="28"/>
          <w:szCs w:val="28"/>
          <w:lang w:eastAsia="ru-RU"/>
        </w:rPr>
        <w:t>5</w:t>
      </w:r>
    </w:p>
    <w:p w:rsidR="0000782A" w:rsidRDefault="001C6354" w:rsidP="000B2C11">
      <w:pPr>
        <w:spacing w:after="0" w:line="240" w:lineRule="auto"/>
        <w:jc w:val="center"/>
        <w:outlineLvl w:val="0"/>
        <w:rPr>
          <w:noProof/>
          <w:lang w:eastAsia="ru-RU"/>
        </w:rPr>
      </w:pPr>
      <w:r>
        <w:rPr>
          <w:noProof/>
          <w:lang w:eastAsia="ru-RU"/>
        </w:rPr>
        <w:drawing>
          <wp:inline distT="0" distB="0" distL="0" distR="0">
            <wp:extent cx="1666875" cy="1666875"/>
            <wp:effectExtent l="19050" t="0" r="9525" b="0"/>
            <wp:docPr id="10" name="Рисунок 10" descr="Картинки с вопросительным зна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с вопросительным знаком"/>
                    <pic:cNvPicPr>
                      <a:picLocks noChangeAspect="1" noChangeArrowheads="1"/>
                    </pic:cNvPicPr>
                  </pic:nvPicPr>
                  <pic:blipFill>
                    <a:blip r:embed="rId5" cstate="print"/>
                    <a:srcRect/>
                    <a:stretch>
                      <a:fillRect/>
                    </a:stretch>
                  </pic:blipFill>
                  <pic:spPr bwMode="auto">
                    <a:xfrm>
                      <a:off x="0" y="0"/>
                      <a:ext cx="1666324" cy="1666324"/>
                    </a:xfrm>
                    <a:prstGeom prst="rect">
                      <a:avLst/>
                    </a:prstGeom>
                    <a:noFill/>
                    <a:ln w="9525">
                      <a:noFill/>
                      <a:miter lim="800000"/>
                      <a:headEnd/>
                      <a:tailEnd/>
                    </a:ln>
                  </pic:spPr>
                </pic:pic>
              </a:graphicData>
            </a:graphic>
          </wp:inline>
        </w:drawing>
      </w:r>
      <w:r>
        <w:rPr>
          <w:noProof/>
          <w:lang w:eastAsia="ru-RU"/>
        </w:rPr>
        <w:drawing>
          <wp:inline distT="0" distB="0" distL="0" distR="0">
            <wp:extent cx="1535496" cy="1781175"/>
            <wp:effectExtent l="19050" t="0" r="7554" b="0"/>
            <wp:docPr id="8" name="Рисунок 7" descr="Покупаю дробь, пули и другие охотничьи принадлежности 12 калибра. - продать в Красноярске. Патроны на интернет-аукционе A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купаю дробь, пули и другие охотничьи принадлежности 12 калибра. - продать в Красноярске. Патроны на интернет-аукционе Au.ru"/>
                    <pic:cNvPicPr>
                      <a:picLocks noChangeAspect="1" noChangeArrowheads="1"/>
                    </pic:cNvPicPr>
                  </pic:nvPicPr>
                  <pic:blipFill>
                    <a:blip r:embed="rId6"/>
                    <a:srcRect/>
                    <a:stretch>
                      <a:fillRect/>
                    </a:stretch>
                  </pic:blipFill>
                  <pic:spPr bwMode="auto">
                    <a:xfrm>
                      <a:off x="0" y="0"/>
                      <a:ext cx="1544551" cy="1791678"/>
                    </a:xfrm>
                    <a:prstGeom prst="rect">
                      <a:avLst/>
                    </a:prstGeom>
                    <a:noFill/>
                    <a:ln w="9525">
                      <a:noFill/>
                      <a:miter lim="800000"/>
                      <a:headEnd/>
                      <a:tailEnd/>
                    </a:ln>
                  </pic:spPr>
                </pic:pic>
              </a:graphicData>
            </a:graphic>
          </wp:inline>
        </w:drawing>
      </w:r>
      <w:r w:rsidRPr="001C6354">
        <w:t xml:space="preserve"> </w:t>
      </w:r>
      <w:r w:rsidR="007D1791">
        <w:rPr>
          <w:noProof/>
          <w:lang w:eastAsia="ru-RU"/>
        </w:rPr>
        <w:t xml:space="preserve"> </w:t>
      </w:r>
    </w:p>
    <w:p w:rsidR="00AE7678"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Глава </w:t>
      </w:r>
      <w:r w:rsidR="00AE7678">
        <w:rPr>
          <w:b/>
          <w:i/>
          <w:noProof/>
          <w:sz w:val="28"/>
          <w:szCs w:val="28"/>
          <w:lang w:eastAsia="ru-RU"/>
        </w:rPr>
        <w:t>5</w:t>
      </w:r>
    </w:p>
    <w:p w:rsidR="00AE7678" w:rsidRPr="000B2C11" w:rsidRDefault="002B469B" w:rsidP="00AE7678">
      <w:pPr>
        <w:spacing w:after="0" w:line="240" w:lineRule="auto"/>
        <w:jc w:val="center"/>
        <w:outlineLvl w:val="0"/>
        <w:rPr>
          <w:b/>
          <w:i/>
          <w:noProof/>
          <w:sz w:val="28"/>
          <w:szCs w:val="28"/>
          <w:lang w:eastAsia="ru-RU"/>
        </w:rPr>
      </w:pPr>
      <w:r w:rsidRPr="000B2C11">
        <w:rPr>
          <w:b/>
          <w:i/>
          <w:noProof/>
          <w:sz w:val="28"/>
          <w:szCs w:val="28"/>
          <w:lang w:eastAsia="ru-RU"/>
        </w:rPr>
        <w:t xml:space="preserve"> «</w:t>
      </w:r>
      <w:r w:rsidR="00AE7678">
        <w:rPr>
          <w:b/>
          <w:i/>
          <w:noProof/>
          <w:sz w:val="28"/>
          <w:szCs w:val="28"/>
          <w:lang w:eastAsia="ru-RU"/>
        </w:rPr>
        <w:t>Фонды капремонта многоквартирных домов</w:t>
      </w:r>
      <w:r w:rsidR="00301311" w:rsidRPr="000B2C11">
        <w:rPr>
          <w:b/>
          <w:i/>
          <w:noProof/>
          <w:sz w:val="28"/>
          <w:szCs w:val="28"/>
          <w:lang w:eastAsia="ru-RU"/>
        </w:rPr>
        <w:t>».</w:t>
      </w:r>
    </w:p>
    <w:p w:rsidR="007A7857" w:rsidRPr="000B2C11" w:rsidRDefault="001C6354" w:rsidP="00D90BA2">
      <w:pPr>
        <w:spacing w:after="0" w:line="240" w:lineRule="auto"/>
        <w:outlineLvl w:val="0"/>
      </w:pPr>
      <w:r w:rsidRPr="000B2C11">
        <w:rPr>
          <w:noProof/>
          <w:lang w:eastAsia="ru-RU"/>
        </w:rPr>
        <w:t xml:space="preserve">   </w:t>
      </w:r>
      <w:r w:rsidR="007D1791" w:rsidRPr="000B2C11">
        <w:rPr>
          <w:noProof/>
          <w:lang w:eastAsia="ru-RU"/>
        </w:rPr>
        <w:t xml:space="preserve">   </w:t>
      </w:r>
    </w:p>
    <w:p w:rsidR="00AE7678" w:rsidRDefault="007A7857" w:rsidP="00AE7678">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sidRPr="000B2C11">
        <w:rPr>
          <w:rFonts w:ascii="Times New Roman" w:eastAsia="Times New Roman" w:hAnsi="Times New Roman" w:cs="Times New Roman"/>
          <w:b/>
          <w:caps/>
          <w:color w:val="000000"/>
          <w:kern w:val="36"/>
          <w:sz w:val="28"/>
          <w:szCs w:val="28"/>
          <w:lang w:eastAsia="ru-RU"/>
        </w:rPr>
        <w:t>«</w:t>
      </w:r>
      <w:r w:rsidR="00AE7678">
        <w:rPr>
          <w:rFonts w:ascii="Times New Roman" w:eastAsia="Times New Roman" w:hAnsi="Times New Roman" w:cs="Times New Roman"/>
          <w:b/>
          <w:caps/>
          <w:color w:val="000000"/>
          <w:kern w:val="36"/>
          <w:sz w:val="28"/>
          <w:szCs w:val="28"/>
          <w:lang w:eastAsia="ru-RU"/>
        </w:rPr>
        <w:t xml:space="preserve">выборы способа формирования фкр, </w:t>
      </w:r>
    </w:p>
    <w:p w:rsidR="00CB3EDF" w:rsidRPr="000B2C11" w:rsidRDefault="00AE7678" w:rsidP="00AE7678">
      <w:pPr>
        <w:spacing w:after="0" w:line="240" w:lineRule="auto"/>
        <w:ind w:left="300"/>
        <w:jc w:val="center"/>
        <w:outlineLvl w:val="0"/>
        <w:rPr>
          <w:rFonts w:ascii="Times New Roman" w:eastAsia="Times New Roman" w:hAnsi="Times New Roman" w:cs="Times New Roman"/>
          <w:b/>
          <w:caps/>
          <w:color w:val="000000"/>
          <w:kern w:val="36"/>
          <w:sz w:val="28"/>
          <w:szCs w:val="28"/>
          <w:lang w:eastAsia="ru-RU"/>
        </w:rPr>
      </w:pPr>
      <w:r>
        <w:rPr>
          <w:rFonts w:ascii="Times New Roman" w:eastAsia="Times New Roman" w:hAnsi="Times New Roman" w:cs="Times New Roman"/>
          <w:b/>
          <w:caps/>
          <w:color w:val="000000"/>
          <w:kern w:val="36"/>
          <w:sz w:val="28"/>
          <w:szCs w:val="28"/>
          <w:lang w:eastAsia="ru-RU"/>
        </w:rPr>
        <w:t>фомирование решения собственников</w:t>
      </w:r>
      <w:r w:rsidR="007A7857" w:rsidRPr="000B2C11">
        <w:rPr>
          <w:rFonts w:ascii="Times New Roman" w:eastAsia="Times New Roman" w:hAnsi="Times New Roman" w:cs="Times New Roman"/>
          <w:b/>
          <w:caps/>
          <w:color w:val="000000"/>
          <w:kern w:val="36"/>
          <w:sz w:val="28"/>
          <w:szCs w:val="28"/>
          <w:lang w:eastAsia="ru-RU"/>
        </w:rPr>
        <w:t>»</w:t>
      </w:r>
    </w:p>
    <w:p w:rsidR="00AE7678" w:rsidRPr="00AE7678" w:rsidRDefault="00AE7678" w:rsidP="00AE7678">
      <w:pPr>
        <w:pStyle w:val="a3"/>
        <w:shd w:val="clear" w:color="auto" w:fill="FFFFFF"/>
        <w:spacing w:before="0" w:beforeAutospacing="0" w:after="0" w:afterAutospacing="0"/>
        <w:ind w:firstLine="708"/>
        <w:jc w:val="both"/>
        <w:rPr>
          <w:color w:val="000000"/>
          <w:sz w:val="28"/>
          <w:szCs w:val="28"/>
        </w:rPr>
      </w:pPr>
    </w:p>
    <w:p w:rsidR="0044175E" w:rsidRDefault="0044175E" w:rsidP="00367D68">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 xml:space="preserve">Какая площадь помещения (общая или жилая) </w:t>
      </w:r>
    </w:p>
    <w:p w:rsidR="00367D68" w:rsidRDefault="0044175E" w:rsidP="00367D68">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 xml:space="preserve">учитывается при подсчете голосов на общем собрании собственников помещений в МКД по вопросу </w:t>
      </w:r>
      <w:proofErr w:type="gramStart"/>
      <w:r w:rsidRPr="0044175E">
        <w:rPr>
          <w:rFonts w:ascii="Times New Roman" w:hAnsi="Times New Roman" w:cs="Times New Roman"/>
          <w:b/>
          <w:i/>
          <w:color w:val="0070C0"/>
          <w:sz w:val="32"/>
          <w:szCs w:val="32"/>
          <w:u w:val="single"/>
        </w:rPr>
        <w:t>выбора способа формирования фонда капитального ремонта</w:t>
      </w:r>
      <w:proofErr w:type="gramEnd"/>
      <w:r w:rsidR="00AE7678" w:rsidRPr="000B2C11">
        <w:rPr>
          <w:rFonts w:ascii="Times New Roman" w:hAnsi="Times New Roman" w:cs="Times New Roman"/>
          <w:b/>
          <w:i/>
          <w:color w:val="0070C0"/>
          <w:sz w:val="32"/>
          <w:szCs w:val="32"/>
          <w:u w:val="single"/>
        </w:rPr>
        <w:t>?</w:t>
      </w:r>
    </w:p>
    <w:p w:rsidR="00367D68" w:rsidRPr="00367D68" w:rsidRDefault="00367D68" w:rsidP="00367D68">
      <w:pPr>
        <w:shd w:val="clear" w:color="auto" w:fill="FFFFFF"/>
        <w:spacing w:after="0" w:line="240" w:lineRule="auto"/>
        <w:jc w:val="center"/>
        <w:rPr>
          <w:rFonts w:ascii="Times New Roman" w:hAnsi="Times New Roman" w:cs="Times New Roman"/>
          <w:b/>
          <w:i/>
          <w:color w:val="0070C0"/>
          <w:sz w:val="20"/>
          <w:szCs w:val="20"/>
          <w:u w:val="single"/>
        </w:rPr>
      </w:pP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 (часть 3 статьи 48 ЖК РФ).</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(часть 1 статьи 37 ЖК РФ).</w:t>
      </w:r>
    </w:p>
    <w:p w:rsid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При этом не важно, по какому вопросу голосуют собственники помещений в МКД на своем общем собрании.</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p>
    <w:p w:rsidR="00450256" w:rsidRDefault="0044175E" w:rsidP="00450256">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 xml:space="preserve">Чем отличается специальный счет </w:t>
      </w:r>
      <w:proofErr w:type="gramStart"/>
      <w:r w:rsidRPr="0044175E">
        <w:rPr>
          <w:rFonts w:ascii="Times New Roman" w:hAnsi="Times New Roman" w:cs="Times New Roman"/>
          <w:b/>
          <w:i/>
          <w:color w:val="0070C0"/>
          <w:sz w:val="32"/>
          <w:szCs w:val="32"/>
          <w:u w:val="single"/>
        </w:rPr>
        <w:t>от</w:t>
      </w:r>
      <w:proofErr w:type="gramEnd"/>
      <w:r w:rsidRPr="0044175E">
        <w:rPr>
          <w:rFonts w:ascii="Times New Roman" w:hAnsi="Times New Roman" w:cs="Times New Roman"/>
          <w:b/>
          <w:i/>
          <w:color w:val="0070C0"/>
          <w:sz w:val="32"/>
          <w:szCs w:val="32"/>
          <w:u w:val="single"/>
        </w:rPr>
        <w:t xml:space="preserve"> </w:t>
      </w:r>
    </w:p>
    <w:p w:rsidR="0044175E" w:rsidRDefault="0044175E" w:rsidP="00450256">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счета регионального оператора</w:t>
      </w:r>
      <w:r w:rsidRPr="000B2C11">
        <w:rPr>
          <w:rFonts w:ascii="Times New Roman" w:hAnsi="Times New Roman" w:cs="Times New Roman"/>
          <w:b/>
          <w:i/>
          <w:color w:val="0070C0"/>
          <w:sz w:val="32"/>
          <w:szCs w:val="32"/>
          <w:u w:val="single"/>
        </w:rPr>
        <w:t>?</w:t>
      </w:r>
    </w:p>
    <w:p w:rsidR="0044175E" w:rsidRPr="0044175E" w:rsidRDefault="0044175E" w:rsidP="0044175E">
      <w:pPr>
        <w:pStyle w:val="a3"/>
        <w:shd w:val="clear" w:color="auto" w:fill="FFFFFF"/>
        <w:spacing w:before="0" w:beforeAutospacing="0" w:after="0" w:afterAutospacing="0"/>
        <w:ind w:left="720"/>
        <w:rPr>
          <w:color w:val="000000"/>
          <w:sz w:val="20"/>
          <w:szCs w:val="20"/>
        </w:rPr>
      </w:pP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Жилищный кодекс РФ предлагает собственникам помещений на выбор два способа формирования фонда капитального ремонта: на специальном счете</w:t>
      </w:r>
      <w:proofErr w:type="gramStart"/>
      <w:r w:rsidRPr="0044175E">
        <w:rPr>
          <w:color w:val="000000"/>
          <w:sz w:val="28"/>
          <w:szCs w:val="28"/>
        </w:rPr>
        <w:t xml:space="preserve"> В</w:t>
      </w:r>
      <w:proofErr w:type="gramEnd"/>
      <w:r w:rsidRPr="0044175E">
        <w:rPr>
          <w:color w:val="000000"/>
          <w:sz w:val="28"/>
          <w:szCs w:val="28"/>
        </w:rPr>
        <w:t xml:space="preserve"> случае формирования фонда капремонта на спецсчете собственники помещений в многоквартирном доме сами занимаются организацией </w:t>
      </w:r>
      <w:r w:rsidRPr="0044175E">
        <w:rPr>
          <w:color w:val="000000"/>
          <w:sz w:val="28"/>
          <w:szCs w:val="28"/>
        </w:rPr>
        <w:lastRenderedPageBreak/>
        <w:t>капремонта: определяют размер ежемесячного взноса (не должен быть менее установленного нормативным правовым актом субъекта РФ минимального взноса), перечень услуг и работ по капремонту, сроки его проведения, владельца специального счета (ТСЖ, жилищный кооператив, управляющая организация, регоператор) и кредитную организацию, в которой он будет открыт (статьи 175–177 ЖК РФ).</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proofErr w:type="gramStart"/>
      <w:r w:rsidRPr="0044175E">
        <w:rPr>
          <w:color w:val="000000"/>
          <w:sz w:val="28"/>
          <w:szCs w:val="28"/>
        </w:rPr>
        <w:t>Важно отметить, что в случае, если собственниками помещений в МКД принято решение об определении размера ежемесячного взноса на капремонт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и/или работ по капремонту общего имущества в МКД и сроки проведения капитального ремонта общего имущества в таком доме определяются в соответствии с региональной</w:t>
      </w:r>
      <w:proofErr w:type="gramEnd"/>
      <w:r w:rsidRPr="0044175E">
        <w:rPr>
          <w:color w:val="000000"/>
          <w:sz w:val="28"/>
          <w:szCs w:val="28"/>
        </w:rPr>
        <w:t xml:space="preserve"> программой капремонта (</w:t>
      </w:r>
      <w:proofErr w:type="gramStart"/>
      <w:r w:rsidRPr="0044175E">
        <w:rPr>
          <w:color w:val="000000"/>
          <w:sz w:val="28"/>
          <w:szCs w:val="28"/>
        </w:rPr>
        <w:t>ч</w:t>
      </w:r>
      <w:proofErr w:type="gramEnd"/>
      <w:r w:rsidRPr="0044175E">
        <w:rPr>
          <w:color w:val="000000"/>
          <w:sz w:val="28"/>
          <w:szCs w:val="28"/>
        </w:rPr>
        <w:t>. 4.1. ст. 170 ЖК РФ). Собственники помещений в МКД вправе принять решение о проведении капитального ремонта общего имущества в МКД в более ранние сроки, чем это установлено региональной программой капремонта, при условии, что на дату принятия данного решения средств на спецсчете достаточно для финансирования капитального ремонта или выбраны иные способы его финансирования.</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proofErr w:type="gramStart"/>
      <w:r w:rsidRPr="0044175E">
        <w:rPr>
          <w:color w:val="000000"/>
          <w:sz w:val="28"/>
          <w:szCs w:val="28"/>
        </w:rPr>
        <w:t>В случае формирования фонда капитального ремонта на счете регионального оператора проведение капитального ремонта в полном объеме и в установленные сроки обеспечивает региональный оператор, который привлекает подрядные организации, контролирует качество и сроки оказания услуг, осуществляет приемку выполненных работ,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w:t>
      </w:r>
      <w:proofErr w:type="gramEnd"/>
      <w:r w:rsidRPr="0044175E">
        <w:rPr>
          <w:color w:val="000000"/>
          <w:sz w:val="28"/>
          <w:szCs w:val="28"/>
        </w:rPr>
        <w:t xml:space="preserve"> за последствия неисполнения или ненадлежащего исполнения обязательств по проведению капитального ремонта привлеченными им подрядными организациями (статья 182 ЖК РФ).</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За неисполнение или ненадлежащее исполнение региональным оператором обязательств субъект РФ несет субсидиарную ответственность перед собственниками.</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Средства, полученные от собственников, формирующих фонд капремонта на счете регионального оператора, в одних домах, регоператор может использовать на возвратной основе для финансирования капремонта в других домах. При этом законом субъекта РФ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 (часть 4 статьи 179 ЖК РФ).</w:t>
      </w:r>
    </w:p>
    <w:p w:rsidR="0044175E" w:rsidRDefault="0044175E" w:rsidP="0044175E">
      <w:pPr>
        <w:pStyle w:val="a3"/>
        <w:shd w:val="clear" w:color="auto" w:fill="FFFFFF"/>
        <w:spacing w:before="0" w:beforeAutospacing="0" w:after="0" w:afterAutospacing="0"/>
        <w:jc w:val="both"/>
        <w:rPr>
          <w:color w:val="000000"/>
          <w:sz w:val="28"/>
          <w:szCs w:val="28"/>
        </w:rPr>
      </w:pPr>
      <w:r w:rsidRPr="0044175E">
        <w:rPr>
          <w:color w:val="000000"/>
          <w:sz w:val="28"/>
          <w:szCs w:val="28"/>
        </w:rPr>
        <w:t>или на счете регионального оператора.</w:t>
      </w:r>
    </w:p>
    <w:p w:rsidR="0044175E" w:rsidRPr="0044175E" w:rsidRDefault="0044175E" w:rsidP="0044175E">
      <w:pPr>
        <w:pStyle w:val="a3"/>
        <w:shd w:val="clear" w:color="auto" w:fill="FFFFFF"/>
        <w:spacing w:before="0" w:beforeAutospacing="0" w:after="0" w:afterAutospacing="0"/>
        <w:jc w:val="both"/>
        <w:rPr>
          <w:color w:val="000000"/>
          <w:sz w:val="28"/>
          <w:szCs w:val="28"/>
        </w:rPr>
      </w:pPr>
    </w:p>
    <w:p w:rsidR="00450256" w:rsidRDefault="0044175E" w:rsidP="0044175E">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 xml:space="preserve">Как определиться с выбором способа формирования </w:t>
      </w:r>
    </w:p>
    <w:p w:rsidR="0044175E" w:rsidRDefault="0044175E" w:rsidP="0044175E">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фонда капитального ремонта</w:t>
      </w:r>
      <w:r w:rsidRPr="000B2C11">
        <w:rPr>
          <w:rFonts w:ascii="Times New Roman" w:hAnsi="Times New Roman" w:cs="Times New Roman"/>
          <w:b/>
          <w:i/>
          <w:color w:val="0070C0"/>
          <w:sz w:val="32"/>
          <w:szCs w:val="32"/>
          <w:u w:val="single"/>
        </w:rPr>
        <w:t>?</w:t>
      </w:r>
    </w:p>
    <w:p w:rsidR="00450256" w:rsidRDefault="00450256" w:rsidP="00450256">
      <w:pPr>
        <w:pStyle w:val="a3"/>
        <w:shd w:val="clear" w:color="auto" w:fill="FFFFFF"/>
        <w:spacing w:before="0" w:beforeAutospacing="0" w:after="0" w:afterAutospacing="0"/>
        <w:jc w:val="both"/>
        <w:rPr>
          <w:color w:val="000000"/>
          <w:sz w:val="20"/>
          <w:szCs w:val="20"/>
        </w:rPr>
      </w:pPr>
    </w:p>
    <w:p w:rsidR="0044175E" w:rsidRPr="0044175E" w:rsidRDefault="0044175E" w:rsidP="00450256">
      <w:pPr>
        <w:pStyle w:val="a3"/>
        <w:shd w:val="clear" w:color="auto" w:fill="FFFFFF"/>
        <w:spacing w:before="0" w:beforeAutospacing="0" w:after="0" w:afterAutospacing="0"/>
        <w:ind w:firstLine="708"/>
        <w:jc w:val="both"/>
        <w:rPr>
          <w:color w:val="000000"/>
          <w:sz w:val="28"/>
          <w:szCs w:val="28"/>
        </w:rPr>
      </w:pPr>
      <w:proofErr w:type="gramStart"/>
      <w:r w:rsidRPr="0044175E">
        <w:rPr>
          <w:color w:val="000000"/>
          <w:sz w:val="28"/>
          <w:szCs w:val="28"/>
        </w:rPr>
        <w:t xml:space="preserve">В соответствии с ч. 3 ст. 189 ЖК РФ не менее чем за шесть месяцев (если иной срок не установлен нормативным правовым актом субъекта </w:t>
      </w:r>
      <w:r w:rsidRPr="0044175E">
        <w:rPr>
          <w:color w:val="000000"/>
          <w:sz w:val="28"/>
          <w:szCs w:val="28"/>
        </w:rPr>
        <w:lastRenderedPageBreak/>
        <w:t>Российской Федерации) до наступления года, в течение которого должен быть проведен капитальный ремонт общего имущества в многоквартирном доме (МКД) в соответствии с региональной программой капитального ремонта, лицо, осуществляющее управление МКД или оказание услуг и (или) выполнение</w:t>
      </w:r>
      <w:proofErr w:type="gramEnd"/>
      <w:r w:rsidRPr="0044175E">
        <w:rPr>
          <w:color w:val="000000"/>
          <w:sz w:val="28"/>
          <w:szCs w:val="28"/>
        </w:rPr>
        <w:t xml:space="preserve">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 xml:space="preserve">- </w:t>
      </w:r>
      <w:proofErr w:type="gramStart"/>
      <w:r w:rsidRPr="0044175E">
        <w:rPr>
          <w:color w:val="000000"/>
          <w:sz w:val="28"/>
          <w:szCs w:val="28"/>
        </w:rPr>
        <w:t>сроке</w:t>
      </w:r>
      <w:proofErr w:type="gramEnd"/>
      <w:r w:rsidRPr="0044175E">
        <w:rPr>
          <w:color w:val="000000"/>
          <w:sz w:val="28"/>
          <w:szCs w:val="28"/>
        </w:rPr>
        <w:t xml:space="preserve"> начала капитального ремонта;</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 xml:space="preserve">- необходимом </w:t>
      </w:r>
      <w:proofErr w:type="gramStart"/>
      <w:r w:rsidRPr="0044175E">
        <w:rPr>
          <w:color w:val="000000"/>
          <w:sz w:val="28"/>
          <w:szCs w:val="28"/>
        </w:rPr>
        <w:t>перечне</w:t>
      </w:r>
      <w:proofErr w:type="gramEnd"/>
      <w:r w:rsidRPr="0044175E">
        <w:rPr>
          <w:color w:val="000000"/>
          <w:sz w:val="28"/>
          <w:szCs w:val="28"/>
        </w:rPr>
        <w:t xml:space="preserve"> и об объеме услуг и (или) работ, их стоимости;</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 xml:space="preserve">- </w:t>
      </w:r>
      <w:proofErr w:type="gramStart"/>
      <w:r w:rsidRPr="0044175E">
        <w:rPr>
          <w:color w:val="000000"/>
          <w:sz w:val="28"/>
          <w:szCs w:val="28"/>
        </w:rPr>
        <w:t>порядке</w:t>
      </w:r>
      <w:proofErr w:type="gramEnd"/>
      <w:r w:rsidRPr="0044175E">
        <w:rPr>
          <w:color w:val="000000"/>
          <w:sz w:val="28"/>
          <w:szCs w:val="28"/>
        </w:rPr>
        <w:t xml:space="preserve"> и об источниках финансирования капитального ремонта общего имущества в МКД и другие предложения, связанные с проведением такого капитального ремонта.</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proofErr w:type="gramStart"/>
      <w:r w:rsidRPr="0044175E">
        <w:rPr>
          <w:color w:val="000000"/>
          <w:sz w:val="28"/>
          <w:szCs w:val="28"/>
        </w:rPr>
        <w:t>В свою очередь, согласно ч. 4 ст. 189 ЖК РФ собственники помещений в МКД не позднее чем через три месяца с момента получения указанных выше предложений (если более продолжительный срок не установлен нормативным правовым актом субъекта Российской Федерации), обязаны рассмотреть такие предложения и принять на общем собрании решение в соответствии с ч. 5 ст. 189 ЖК РФ.</w:t>
      </w:r>
      <w:proofErr w:type="gramEnd"/>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proofErr w:type="gramStart"/>
      <w:r w:rsidRPr="0044175E">
        <w:rPr>
          <w:color w:val="000000"/>
          <w:sz w:val="28"/>
          <w:szCs w:val="28"/>
        </w:rPr>
        <w:t>Если фонд капитального ремонта формируется на счете регионального оператора и в установленный срок собственники не приняли решение о проведении капитального ремонта общего имущества в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(часть 6 статьи 189 ЖК РФ).</w:t>
      </w:r>
      <w:proofErr w:type="gramEnd"/>
    </w:p>
    <w:p w:rsid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В случае</w:t>
      </w:r>
      <w:proofErr w:type="gramStart"/>
      <w:r w:rsidRPr="0044175E">
        <w:rPr>
          <w:color w:val="000000"/>
          <w:sz w:val="28"/>
          <w:szCs w:val="28"/>
        </w:rPr>
        <w:t>,</w:t>
      </w:r>
      <w:proofErr w:type="gramEnd"/>
      <w:r w:rsidRPr="0044175E">
        <w:rPr>
          <w:color w:val="000000"/>
          <w:sz w:val="28"/>
          <w:szCs w:val="28"/>
        </w:rPr>
        <w:t xml:space="preserve"> если фонд капитального ремонта формируется на спецсчете и в срок, установленный регионального программой капитального ремонта не проведен капитальный ремонт МКД, при этом в соответствии с порядком установления необходимости проведения капремонта общего имущества в МКД требуется оказание какого-либо вида услуг и/или выполнение работ, предусмотренных для этого МКД региональной программой капитального ремонта, орган местного самоуправления принимает решение о формировании фонда капремонта на счете регионального оператора и направляет такое решение владельцу специального счета (часть 7 статьи 189 ЖК РФ).</w:t>
      </w:r>
    </w:p>
    <w:p w:rsidR="00450256" w:rsidRPr="0044175E" w:rsidRDefault="00450256" w:rsidP="0044175E">
      <w:pPr>
        <w:pStyle w:val="a3"/>
        <w:shd w:val="clear" w:color="auto" w:fill="FFFFFF"/>
        <w:spacing w:before="0" w:beforeAutospacing="0" w:after="0" w:afterAutospacing="0"/>
        <w:ind w:firstLine="708"/>
        <w:jc w:val="both"/>
        <w:rPr>
          <w:color w:val="000000"/>
          <w:sz w:val="28"/>
          <w:szCs w:val="28"/>
        </w:rPr>
      </w:pPr>
    </w:p>
    <w:p w:rsidR="00450256" w:rsidRDefault="0044175E" w:rsidP="00450256">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 xml:space="preserve">Может один из собственников помещений в МКД </w:t>
      </w:r>
    </w:p>
    <w:p w:rsidR="00450256" w:rsidRDefault="0044175E" w:rsidP="00450256">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 xml:space="preserve">быть владельцем специального счета </w:t>
      </w:r>
    </w:p>
    <w:p w:rsidR="0044175E" w:rsidRDefault="0044175E" w:rsidP="00450256">
      <w:pPr>
        <w:shd w:val="clear" w:color="auto" w:fill="FFFFFF"/>
        <w:spacing w:after="0" w:line="240" w:lineRule="auto"/>
        <w:jc w:val="center"/>
        <w:rPr>
          <w:rFonts w:ascii="Times New Roman" w:hAnsi="Times New Roman" w:cs="Times New Roman"/>
          <w:b/>
          <w:i/>
          <w:color w:val="0070C0"/>
          <w:sz w:val="32"/>
          <w:szCs w:val="32"/>
          <w:u w:val="single"/>
        </w:rPr>
      </w:pPr>
      <w:r w:rsidRPr="0044175E">
        <w:rPr>
          <w:rFonts w:ascii="Times New Roman" w:hAnsi="Times New Roman" w:cs="Times New Roman"/>
          <w:b/>
          <w:i/>
          <w:color w:val="0070C0"/>
          <w:sz w:val="32"/>
          <w:szCs w:val="32"/>
          <w:u w:val="single"/>
        </w:rPr>
        <w:t>при непосредственном способе управления МКД?</w:t>
      </w:r>
    </w:p>
    <w:p w:rsidR="0044175E" w:rsidRPr="00450256" w:rsidRDefault="0044175E" w:rsidP="0044175E">
      <w:pPr>
        <w:shd w:val="clear" w:color="auto" w:fill="FFFFFF"/>
        <w:spacing w:after="0" w:line="240" w:lineRule="auto"/>
        <w:jc w:val="both"/>
        <w:rPr>
          <w:rFonts w:ascii="Times New Roman" w:hAnsi="Times New Roman" w:cs="Times New Roman"/>
          <w:b/>
          <w:i/>
          <w:color w:val="0070C0"/>
          <w:sz w:val="20"/>
          <w:szCs w:val="20"/>
          <w:u w:val="single"/>
        </w:rPr>
      </w:pP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Нет, не может.</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 xml:space="preserve">Владельцем специального счета в соответствии с </w:t>
      </w:r>
      <w:proofErr w:type="gramStart"/>
      <w:r w:rsidRPr="0044175E">
        <w:rPr>
          <w:color w:val="000000"/>
          <w:sz w:val="28"/>
          <w:szCs w:val="28"/>
        </w:rPr>
        <w:t>ч</w:t>
      </w:r>
      <w:proofErr w:type="gramEnd"/>
      <w:r w:rsidRPr="0044175E">
        <w:rPr>
          <w:color w:val="000000"/>
          <w:sz w:val="28"/>
          <w:szCs w:val="28"/>
        </w:rPr>
        <w:t>. 2 ст. 175 ЖК РФ может быть:</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1) товарищество собственников жилья, осуществляющее управление МКД и созданное собственниками помещений в одном МКД или нескольких МКД, в соответствии с п. 1 ч. 2 ст. 136 ЖК РФ;</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lastRenderedPageBreak/>
        <w:t>2) осуществляющий управление МКД жилищный кооператив;</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3) управляющая организация, осуществляющая управление МКД на основании договора управления.</w:t>
      </w:r>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proofErr w:type="gramStart"/>
      <w:r w:rsidRPr="0044175E">
        <w:rPr>
          <w:color w:val="000000"/>
          <w:sz w:val="28"/>
          <w:szCs w:val="28"/>
        </w:rPr>
        <w:t>Собственники помещений в МКД вправе принять решение о выборе регионального оператора в качестве владельца специального счета (ч. 3 ст. 175 ЖК РФ.</w:t>
      </w:r>
      <w:proofErr w:type="gramEnd"/>
    </w:p>
    <w:p w:rsidR="0044175E" w:rsidRPr="0044175E" w:rsidRDefault="0044175E" w:rsidP="0044175E">
      <w:pPr>
        <w:pStyle w:val="a3"/>
        <w:shd w:val="clear" w:color="auto" w:fill="FFFFFF"/>
        <w:spacing w:before="0" w:beforeAutospacing="0" w:after="0" w:afterAutospacing="0"/>
        <w:ind w:firstLine="708"/>
        <w:jc w:val="both"/>
        <w:rPr>
          <w:color w:val="000000"/>
          <w:sz w:val="28"/>
          <w:szCs w:val="28"/>
        </w:rPr>
      </w:pPr>
      <w:r w:rsidRPr="0044175E">
        <w:rPr>
          <w:color w:val="000000"/>
          <w:sz w:val="28"/>
          <w:szCs w:val="28"/>
        </w:rPr>
        <w:t>Данный перечень лиц, которые могут быть определены решением общего собрания собственников помещений в МКД владельцем специального счета является исчерпывающим.</w:t>
      </w:r>
    </w:p>
    <w:p w:rsidR="00637D4B" w:rsidRPr="0044175E" w:rsidRDefault="00637D4B" w:rsidP="0044175E">
      <w:pPr>
        <w:pStyle w:val="a3"/>
        <w:shd w:val="clear" w:color="auto" w:fill="FFFFFF"/>
        <w:spacing w:before="0" w:beforeAutospacing="0" w:after="0" w:afterAutospacing="0"/>
        <w:jc w:val="both"/>
        <w:rPr>
          <w:color w:val="000000"/>
          <w:sz w:val="28"/>
          <w:szCs w:val="28"/>
        </w:rPr>
      </w:pPr>
    </w:p>
    <w:sectPr w:rsidR="00637D4B" w:rsidRPr="0044175E" w:rsidSect="00450256">
      <w:pgSz w:w="11906" w:h="16838"/>
      <w:pgMar w:top="993"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C96"/>
    <w:multiLevelType w:val="multilevel"/>
    <w:tmpl w:val="D38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3D73"/>
    <w:multiLevelType w:val="multilevel"/>
    <w:tmpl w:val="3F70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32642"/>
    <w:multiLevelType w:val="multilevel"/>
    <w:tmpl w:val="B6B2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57B9D"/>
    <w:multiLevelType w:val="multilevel"/>
    <w:tmpl w:val="31E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D41EC9"/>
    <w:multiLevelType w:val="multilevel"/>
    <w:tmpl w:val="7EB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2C63E1"/>
    <w:multiLevelType w:val="multilevel"/>
    <w:tmpl w:val="E6CA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621AB2"/>
    <w:multiLevelType w:val="multilevel"/>
    <w:tmpl w:val="BDEA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47BFF"/>
    <w:multiLevelType w:val="multilevel"/>
    <w:tmpl w:val="7D5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4B525F"/>
    <w:multiLevelType w:val="multilevel"/>
    <w:tmpl w:val="98B2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EFC61C2"/>
    <w:multiLevelType w:val="multilevel"/>
    <w:tmpl w:val="3B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16C74"/>
    <w:multiLevelType w:val="multilevel"/>
    <w:tmpl w:val="B7A8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3"/>
  </w:num>
  <w:num w:numId="4">
    <w:abstractNumId w:val="12"/>
  </w:num>
  <w:num w:numId="5">
    <w:abstractNumId w:val="22"/>
  </w:num>
  <w:num w:numId="6">
    <w:abstractNumId w:val="7"/>
  </w:num>
  <w:num w:numId="7">
    <w:abstractNumId w:val="15"/>
  </w:num>
  <w:num w:numId="8">
    <w:abstractNumId w:val="20"/>
  </w:num>
  <w:num w:numId="9">
    <w:abstractNumId w:val="19"/>
  </w:num>
  <w:num w:numId="10">
    <w:abstractNumId w:val="4"/>
  </w:num>
  <w:num w:numId="11">
    <w:abstractNumId w:val="11"/>
  </w:num>
  <w:num w:numId="12">
    <w:abstractNumId w:val="2"/>
  </w:num>
  <w:num w:numId="13">
    <w:abstractNumId w:val="1"/>
  </w:num>
  <w:num w:numId="14">
    <w:abstractNumId w:val="17"/>
  </w:num>
  <w:num w:numId="15">
    <w:abstractNumId w:val="24"/>
  </w:num>
  <w:num w:numId="16">
    <w:abstractNumId w:val="23"/>
  </w:num>
  <w:num w:numId="17">
    <w:abstractNumId w:val="21"/>
  </w:num>
  <w:num w:numId="18">
    <w:abstractNumId w:val="16"/>
  </w:num>
  <w:num w:numId="19">
    <w:abstractNumId w:val="9"/>
  </w:num>
  <w:num w:numId="20">
    <w:abstractNumId w:val="8"/>
  </w:num>
  <w:num w:numId="21">
    <w:abstractNumId w:val="5"/>
  </w:num>
  <w:num w:numId="22">
    <w:abstractNumId w:val="13"/>
  </w:num>
  <w:num w:numId="23">
    <w:abstractNumId w:val="6"/>
  </w:num>
  <w:num w:numId="24">
    <w:abstractNumId w:val="1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B2C11"/>
    <w:rsid w:val="000D10DD"/>
    <w:rsid w:val="000D2BFF"/>
    <w:rsid w:val="000D7114"/>
    <w:rsid w:val="00104E0E"/>
    <w:rsid w:val="00107B38"/>
    <w:rsid w:val="001469A6"/>
    <w:rsid w:val="001575C8"/>
    <w:rsid w:val="00183F27"/>
    <w:rsid w:val="001C4C68"/>
    <w:rsid w:val="001C4E84"/>
    <w:rsid w:val="001C6354"/>
    <w:rsid w:val="001D123E"/>
    <w:rsid w:val="001F09B8"/>
    <w:rsid w:val="00206A2A"/>
    <w:rsid w:val="00232552"/>
    <w:rsid w:val="00232B09"/>
    <w:rsid w:val="00234B51"/>
    <w:rsid w:val="00237A57"/>
    <w:rsid w:val="002500FD"/>
    <w:rsid w:val="00252EA4"/>
    <w:rsid w:val="002738D1"/>
    <w:rsid w:val="002774F4"/>
    <w:rsid w:val="002904A3"/>
    <w:rsid w:val="002929A5"/>
    <w:rsid w:val="002A7FD1"/>
    <w:rsid w:val="002B1770"/>
    <w:rsid w:val="002B18AB"/>
    <w:rsid w:val="002B469B"/>
    <w:rsid w:val="002E5249"/>
    <w:rsid w:val="00301311"/>
    <w:rsid w:val="003053E4"/>
    <w:rsid w:val="00306931"/>
    <w:rsid w:val="00335467"/>
    <w:rsid w:val="0034532F"/>
    <w:rsid w:val="003478B6"/>
    <w:rsid w:val="00360800"/>
    <w:rsid w:val="003637C4"/>
    <w:rsid w:val="00367D68"/>
    <w:rsid w:val="00376452"/>
    <w:rsid w:val="00385941"/>
    <w:rsid w:val="00390BBD"/>
    <w:rsid w:val="00397BB3"/>
    <w:rsid w:val="003B5016"/>
    <w:rsid w:val="003C1A0B"/>
    <w:rsid w:val="003D541C"/>
    <w:rsid w:val="003E79D8"/>
    <w:rsid w:val="003F7211"/>
    <w:rsid w:val="0040243E"/>
    <w:rsid w:val="004041FB"/>
    <w:rsid w:val="00416DB0"/>
    <w:rsid w:val="004269D9"/>
    <w:rsid w:val="0044175E"/>
    <w:rsid w:val="00443520"/>
    <w:rsid w:val="00450256"/>
    <w:rsid w:val="00464FB3"/>
    <w:rsid w:val="00470602"/>
    <w:rsid w:val="004A67A2"/>
    <w:rsid w:val="004B309A"/>
    <w:rsid w:val="004B6141"/>
    <w:rsid w:val="004C4225"/>
    <w:rsid w:val="004C58B5"/>
    <w:rsid w:val="004D66E3"/>
    <w:rsid w:val="004E5733"/>
    <w:rsid w:val="005054EC"/>
    <w:rsid w:val="00512F68"/>
    <w:rsid w:val="00517040"/>
    <w:rsid w:val="00521FC5"/>
    <w:rsid w:val="00536013"/>
    <w:rsid w:val="0054320E"/>
    <w:rsid w:val="0055068B"/>
    <w:rsid w:val="005554BF"/>
    <w:rsid w:val="005A6131"/>
    <w:rsid w:val="005B3D49"/>
    <w:rsid w:val="005B7BD5"/>
    <w:rsid w:val="005D6455"/>
    <w:rsid w:val="005F00C3"/>
    <w:rsid w:val="005F37AA"/>
    <w:rsid w:val="005F4B78"/>
    <w:rsid w:val="005F671E"/>
    <w:rsid w:val="006277A3"/>
    <w:rsid w:val="00631AAE"/>
    <w:rsid w:val="00637D4B"/>
    <w:rsid w:val="006457EC"/>
    <w:rsid w:val="00646F5B"/>
    <w:rsid w:val="00652813"/>
    <w:rsid w:val="00662B34"/>
    <w:rsid w:val="0066481A"/>
    <w:rsid w:val="00665019"/>
    <w:rsid w:val="006877F8"/>
    <w:rsid w:val="006A4637"/>
    <w:rsid w:val="006A548A"/>
    <w:rsid w:val="006B7B56"/>
    <w:rsid w:val="006C395E"/>
    <w:rsid w:val="006C3AA1"/>
    <w:rsid w:val="006E15D4"/>
    <w:rsid w:val="006E673A"/>
    <w:rsid w:val="00733270"/>
    <w:rsid w:val="00744935"/>
    <w:rsid w:val="007954D5"/>
    <w:rsid w:val="0079562A"/>
    <w:rsid w:val="007A7857"/>
    <w:rsid w:val="007B03EC"/>
    <w:rsid w:val="007D1791"/>
    <w:rsid w:val="007D43B6"/>
    <w:rsid w:val="007E07D6"/>
    <w:rsid w:val="007F1E6F"/>
    <w:rsid w:val="008157E9"/>
    <w:rsid w:val="00854AB8"/>
    <w:rsid w:val="00856BFD"/>
    <w:rsid w:val="00862442"/>
    <w:rsid w:val="00875332"/>
    <w:rsid w:val="008777AC"/>
    <w:rsid w:val="00877DAF"/>
    <w:rsid w:val="00897824"/>
    <w:rsid w:val="008B09E5"/>
    <w:rsid w:val="008D372C"/>
    <w:rsid w:val="008F1568"/>
    <w:rsid w:val="00923FAE"/>
    <w:rsid w:val="009431B7"/>
    <w:rsid w:val="00953560"/>
    <w:rsid w:val="00990250"/>
    <w:rsid w:val="00997E05"/>
    <w:rsid w:val="009A41E6"/>
    <w:rsid w:val="009E53AA"/>
    <w:rsid w:val="009F409C"/>
    <w:rsid w:val="00A37B65"/>
    <w:rsid w:val="00A71FAC"/>
    <w:rsid w:val="00A7757E"/>
    <w:rsid w:val="00A81314"/>
    <w:rsid w:val="00A948A1"/>
    <w:rsid w:val="00AC5DDB"/>
    <w:rsid w:val="00AD0E93"/>
    <w:rsid w:val="00AD3854"/>
    <w:rsid w:val="00AD7847"/>
    <w:rsid w:val="00AE24DC"/>
    <w:rsid w:val="00AE7678"/>
    <w:rsid w:val="00AF7A97"/>
    <w:rsid w:val="00B109A5"/>
    <w:rsid w:val="00B3094E"/>
    <w:rsid w:val="00B319B1"/>
    <w:rsid w:val="00B401F4"/>
    <w:rsid w:val="00B4458D"/>
    <w:rsid w:val="00BE0AAD"/>
    <w:rsid w:val="00BE6560"/>
    <w:rsid w:val="00BF4B0A"/>
    <w:rsid w:val="00C034E9"/>
    <w:rsid w:val="00C23CE9"/>
    <w:rsid w:val="00C33CAD"/>
    <w:rsid w:val="00C42EAD"/>
    <w:rsid w:val="00C45B49"/>
    <w:rsid w:val="00C73BCC"/>
    <w:rsid w:val="00C841F9"/>
    <w:rsid w:val="00C9024E"/>
    <w:rsid w:val="00CA002E"/>
    <w:rsid w:val="00CB3EDF"/>
    <w:rsid w:val="00CD246C"/>
    <w:rsid w:val="00CD73AA"/>
    <w:rsid w:val="00CE02E6"/>
    <w:rsid w:val="00CE2F8C"/>
    <w:rsid w:val="00CF6505"/>
    <w:rsid w:val="00D00801"/>
    <w:rsid w:val="00D17FCC"/>
    <w:rsid w:val="00D21A3C"/>
    <w:rsid w:val="00D30B67"/>
    <w:rsid w:val="00D55837"/>
    <w:rsid w:val="00D62B18"/>
    <w:rsid w:val="00D90BA2"/>
    <w:rsid w:val="00D93AA5"/>
    <w:rsid w:val="00DE04B3"/>
    <w:rsid w:val="00DF0DB5"/>
    <w:rsid w:val="00E04C54"/>
    <w:rsid w:val="00E071D1"/>
    <w:rsid w:val="00E10910"/>
    <w:rsid w:val="00E13D20"/>
    <w:rsid w:val="00E1562B"/>
    <w:rsid w:val="00E173FE"/>
    <w:rsid w:val="00E31003"/>
    <w:rsid w:val="00E4654D"/>
    <w:rsid w:val="00E50293"/>
    <w:rsid w:val="00E53976"/>
    <w:rsid w:val="00E82EBF"/>
    <w:rsid w:val="00E95E2F"/>
    <w:rsid w:val="00EC5E26"/>
    <w:rsid w:val="00ED60A7"/>
    <w:rsid w:val="00EE4498"/>
    <w:rsid w:val="00EE70A1"/>
    <w:rsid w:val="00EF7B94"/>
    <w:rsid w:val="00F1611B"/>
    <w:rsid w:val="00F223FA"/>
    <w:rsid w:val="00F26AA3"/>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94449021">
      <w:bodyDiv w:val="1"/>
      <w:marLeft w:val="0"/>
      <w:marRight w:val="0"/>
      <w:marTop w:val="0"/>
      <w:marBottom w:val="0"/>
      <w:divBdr>
        <w:top w:val="none" w:sz="0" w:space="0" w:color="auto"/>
        <w:left w:val="none" w:sz="0" w:space="0" w:color="auto"/>
        <w:bottom w:val="none" w:sz="0" w:space="0" w:color="auto"/>
        <w:right w:val="none" w:sz="0" w:space="0" w:color="auto"/>
      </w:divBdr>
      <w:divsChild>
        <w:div w:id="1298683693">
          <w:marLeft w:val="0"/>
          <w:marRight w:val="0"/>
          <w:marTop w:val="0"/>
          <w:marBottom w:val="0"/>
          <w:divBdr>
            <w:top w:val="none" w:sz="0" w:space="0" w:color="auto"/>
            <w:left w:val="none" w:sz="0" w:space="0" w:color="auto"/>
            <w:bottom w:val="none" w:sz="0" w:space="0" w:color="auto"/>
            <w:right w:val="none" w:sz="0" w:space="0" w:color="auto"/>
          </w:divBdr>
        </w:div>
      </w:divsChild>
    </w:div>
    <w:div w:id="128325821">
      <w:bodyDiv w:val="1"/>
      <w:marLeft w:val="0"/>
      <w:marRight w:val="0"/>
      <w:marTop w:val="0"/>
      <w:marBottom w:val="0"/>
      <w:divBdr>
        <w:top w:val="none" w:sz="0" w:space="0" w:color="auto"/>
        <w:left w:val="none" w:sz="0" w:space="0" w:color="auto"/>
        <w:bottom w:val="none" w:sz="0" w:space="0" w:color="auto"/>
        <w:right w:val="none" w:sz="0" w:space="0" w:color="auto"/>
      </w:divBdr>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239490708">
      <w:bodyDiv w:val="1"/>
      <w:marLeft w:val="0"/>
      <w:marRight w:val="0"/>
      <w:marTop w:val="0"/>
      <w:marBottom w:val="0"/>
      <w:divBdr>
        <w:top w:val="none" w:sz="0" w:space="0" w:color="auto"/>
        <w:left w:val="none" w:sz="0" w:space="0" w:color="auto"/>
        <w:bottom w:val="none" w:sz="0" w:space="0" w:color="auto"/>
        <w:right w:val="none" w:sz="0" w:space="0" w:color="auto"/>
      </w:divBdr>
      <w:divsChild>
        <w:div w:id="873081251">
          <w:marLeft w:val="0"/>
          <w:marRight w:val="0"/>
          <w:marTop w:val="0"/>
          <w:marBottom w:val="0"/>
          <w:divBdr>
            <w:top w:val="none" w:sz="0" w:space="0" w:color="auto"/>
            <w:left w:val="none" w:sz="0" w:space="0" w:color="auto"/>
            <w:bottom w:val="none" w:sz="0" w:space="0" w:color="auto"/>
            <w:right w:val="none" w:sz="0" w:space="0" w:color="auto"/>
          </w:divBdr>
        </w:div>
        <w:div w:id="1441877520">
          <w:marLeft w:val="0"/>
          <w:marRight w:val="0"/>
          <w:marTop w:val="0"/>
          <w:marBottom w:val="0"/>
          <w:divBdr>
            <w:top w:val="none" w:sz="0" w:space="0" w:color="auto"/>
            <w:left w:val="none" w:sz="0" w:space="0" w:color="auto"/>
            <w:bottom w:val="none" w:sz="0" w:space="0" w:color="auto"/>
            <w:right w:val="none" w:sz="0" w:space="0" w:color="auto"/>
          </w:divBdr>
        </w:div>
        <w:div w:id="1808426975">
          <w:marLeft w:val="0"/>
          <w:marRight w:val="0"/>
          <w:marTop w:val="0"/>
          <w:marBottom w:val="0"/>
          <w:divBdr>
            <w:top w:val="none" w:sz="0" w:space="0" w:color="auto"/>
            <w:left w:val="none" w:sz="0" w:space="0" w:color="auto"/>
            <w:bottom w:val="none" w:sz="0" w:space="0" w:color="auto"/>
            <w:right w:val="none" w:sz="0" w:space="0" w:color="auto"/>
          </w:divBdr>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85205514">
      <w:bodyDiv w:val="1"/>
      <w:marLeft w:val="0"/>
      <w:marRight w:val="0"/>
      <w:marTop w:val="0"/>
      <w:marBottom w:val="0"/>
      <w:divBdr>
        <w:top w:val="none" w:sz="0" w:space="0" w:color="auto"/>
        <w:left w:val="none" w:sz="0" w:space="0" w:color="auto"/>
        <w:bottom w:val="none" w:sz="0" w:space="0" w:color="auto"/>
        <w:right w:val="none" w:sz="0" w:space="0" w:color="auto"/>
      </w:divBdr>
      <w:divsChild>
        <w:div w:id="124010398">
          <w:marLeft w:val="0"/>
          <w:marRight w:val="0"/>
          <w:marTop w:val="0"/>
          <w:marBottom w:val="0"/>
          <w:divBdr>
            <w:top w:val="none" w:sz="0" w:space="0" w:color="auto"/>
            <w:left w:val="none" w:sz="0" w:space="0" w:color="auto"/>
            <w:bottom w:val="none" w:sz="0" w:space="0" w:color="auto"/>
            <w:right w:val="none" w:sz="0" w:space="0" w:color="auto"/>
          </w:divBdr>
        </w:div>
        <w:div w:id="875629657">
          <w:marLeft w:val="0"/>
          <w:marRight w:val="0"/>
          <w:marTop w:val="0"/>
          <w:marBottom w:val="0"/>
          <w:divBdr>
            <w:top w:val="none" w:sz="0" w:space="0" w:color="auto"/>
            <w:left w:val="none" w:sz="0" w:space="0" w:color="auto"/>
            <w:bottom w:val="none" w:sz="0" w:space="0" w:color="auto"/>
            <w:right w:val="none" w:sz="0" w:space="0" w:color="auto"/>
          </w:divBdr>
        </w:div>
        <w:div w:id="850030853">
          <w:marLeft w:val="0"/>
          <w:marRight w:val="0"/>
          <w:marTop w:val="0"/>
          <w:marBottom w:val="0"/>
          <w:divBdr>
            <w:top w:val="none" w:sz="0" w:space="0" w:color="auto"/>
            <w:left w:val="none" w:sz="0" w:space="0" w:color="auto"/>
            <w:bottom w:val="none" w:sz="0" w:space="0" w:color="auto"/>
            <w:right w:val="none" w:sz="0" w:space="0" w:color="auto"/>
          </w:divBdr>
        </w:div>
        <w:div w:id="101455811">
          <w:marLeft w:val="0"/>
          <w:marRight w:val="0"/>
          <w:marTop w:val="0"/>
          <w:marBottom w:val="0"/>
          <w:divBdr>
            <w:top w:val="none" w:sz="0" w:space="0" w:color="auto"/>
            <w:left w:val="none" w:sz="0" w:space="0" w:color="auto"/>
            <w:bottom w:val="none" w:sz="0" w:space="0" w:color="auto"/>
            <w:right w:val="none" w:sz="0" w:space="0" w:color="auto"/>
          </w:divBdr>
        </w:div>
      </w:divsChild>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787507619">
      <w:bodyDiv w:val="1"/>
      <w:marLeft w:val="0"/>
      <w:marRight w:val="0"/>
      <w:marTop w:val="0"/>
      <w:marBottom w:val="0"/>
      <w:divBdr>
        <w:top w:val="none" w:sz="0" w:space="0" w:color="auto"/>
        <w:left w:val="none" w:sz="0" w:space="0" w:color="auto"/>
        <w:bottom w:val="none" w:sz="0" w:space="0" w:color="auto"/>
        <w:right w:val="none" w:sz="0" w:space="0" w:color="auto"/>
      </w:divBdr>
      <w:divsChild>
        <w:div w:id="248008093">
          <w:marLeft w:val="0"/>
          <w:marRight w:val="0"/>
          <w:marTop w:val="0"/>
          <w:marBottom w:val="0"/>
          <w:divBdr>
            <w:top w:val="none" w:sz="0" w:space="0" w:color="auto"/>
            <w:left w:val="none" w:sz="0" w:space="0" w:color="auto"/>
            <w:bottom w:val="none" w:sz="0" w:space="0" w:color="auto"/>
            <w:right w:val="none" w:sz="0" w:space="0" w:color="auto"/>
          </w:divBdr>
        </w:div>
      </w:divsChild>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6609">
      <w:bodyDiv w:val="1"/>
      <w:marLeft w:val="0"/>
      <w:marRight w:val="0"/>
      <w:marTop w:val="0"/>
      <w:marBottom w:val="0"/>
      <w:divBdr>
        <w:top w:val="none" w:sz="0" w:space="0" w:color="auto"/>
        <w:left w:val="none" w:sz="0" w:space="0" w:color="auto"/>
        <w:bottom w:val="none" w:sz="0" w:space="0" w:color="auto"/>
        <w:right w:val="none" w:sz="0" w:space="0" w:color="auto"/>
      </w:divBdr>
      <w:divsChild>
        <w:div w:id="1175027598">
          <w:marLeft w:val="0"/>
          <w:marRight w:val="0"/>
          <w:marTop w:val="0"/>
          <w:marBottom w:val="0"/>
          <w:divBdr>
            <w:top w:val="none" w:sz="0" w:space="0" w:color="auto"/>
            <w:left w:val="none" w:sz="0" w:space="0" w:color="auto"/>
            <w:bottom w:val="none" w:sz="0" w:space="0" w:color="auto"/>
            <w:right w:val="none" w:sz="0" w:space="0" w:color="auto"/>
          </w:divBdr>
        </w:div>
        <w:div w:id="627397522">
          <w:marLeft w:val="0"/>
          <w:marRight w:val="0"/>
          <w:marTop w:val="0"/>
          <w:marBottom w:val="0"/>
          <w:divBdr>
            <w:top w:val="none" w:sz="0" w:space="0" w:color="auto"/>
            <w:left w:val="none" w:sz="0" w:space="0" w:color="auto"/>
            <w:bottom w:val="none" w:sz="0" w:space="0" w:color="auto"/>
            <w:right w:val="none" w:sz="0" w:space="0" w:color="auto"/>
          </w:divBdr>
        </w:div>
        <w:div w:id="501359919">
          <w:marLeft w:val="0"/>
          <w:marRight w:val="0"/>
          <w:marTop w:val="0"/>
          <w:marBottom w:val="0"/>
          <w:divBdr>
            <w:top w:val="none" w:sz="0" w:space="0" w:color="auto"/>
            <w:left w:val="none" w:sz="0" w:space="0" w:color="auto"/>
            <w:bottom w:val="none" w:sz="0" w:space="0" w:color="auto"/>
            <w:right w:val="none" w:sz="0" w:space="0" w:color="auto"/>
          </w:divBdr>
        </w:div>
        <w:div w:id="493187358">
          <w:marLeft w:val="0"/>
          <w:marRight w:val="0"/>
          <w:marTop w:val="0"/>
          <w:marBottom w:val="0"/>
          <w:divBdr>
            <w:top w:val="none" w:sz="0" w:space="0" w:color="auto"/>
            <w:left w:val="none" w:sz="0" w:space="0" w:color="auto"/>
            <w:bottom w:val="none" w:sz="0" w:space="0" w:color="auto"/>
            <w:right w:val="none" w:sz="0" w:space="0" w:color="auto"/>
          </w:divBdr>
        </w:div>
      </w:divsChild>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8505">
      <w:bodyDiv w:val="1"/>
      <w:marLeft w:val="0"/>
      <w:marRight w:val="0"/>
      <w:marTop w:val="0"/>
      <w:marBottom w:val="0"/>
      <w:divBdr>
        <w:top w:val="none" w:sz="0" w:space="0" w:color="auto"/>
        <w:left w:val="none" w:sz="0" w:space="0" w:color="auto"/>
        <w:bottom w:val="none" w:sz="0" w:space="0" w:color="auto"/>
        <w:right w:val="none" w:sz="0" w:space="0" w:color="auto"/>
      </w:divBdr>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527253647">
      <w:bodyDiv w:val="1"/>
      <w:marLeft w:val="0"/>
      <w:marRight w:val="0"/>
      <w:marTop w:val="0"/>
      <w:marBottom w:val="0"/>
      <w:divBdr>
        <w:top w:val="none" w:sz="0" w:space="0" w:color="auto"/>
        <w:left w:val="none" w:sz="0" w:space="0" w:color="auto"/>
        <w:bottom w:val="none" w:sz="0" w:space="0" w:color="auto"/>
        <w:right w:val="none" w:sz="0" w:space="0" w:color="auto"/>
      </w:divBdr>
      <w:divsChild>
        <w:div w:id="1587111133">
          <w:marLeft w:val="0"/>
          <w:marRight w:val="0"/>
          <w:marTop w:val="0"/>
          <w:marBottom w:val="0"/>
          <w:divBdr>
            <w:top w:val="none" w:sz="0" w:space="0" w:color="auto"/>
            <w:left w:val="none" w:sz="0" w:space="0" w:color="auto"/>
            <w:bottom w:val="none" w:sz="0" w:space="0" w:color="auto"/>
            <w:right w:val="none" w:sz="0" w:space="0" w:color="auto"/>
          </w:divBdr>
        </w:div>
        <w:div w:id="346911687">
          <w:marLeft w:val="0"/>
          <w:marRight w:val="0"/>
          <w:marTop w:val="0"/>
          <w:marBottom w:val="0"/>
          <w:divBdr>
            <w:top w:val="none" w:sz="0" w:space="0" w:color="auto"/>
            <w:left w:val="none" w:sz="0" w:space="0" w:color="auto"/>
            <w:bottom w:val="none" w:sz="0" w:space="0" w:color="auto"/>
            <w:right w:val="none" w:sz="0" w:space="0" w:color="auto"/>
          </w:divBdr>
        </w:div>
        <w:div w:id="909316378">
          <w:marLeft w:val="0"/>
          <w:marRight w:val="0"/>
          <w:marTop w:val="0"/>
          <w:marBottom w:val="0"/>
          <w:divBdr>
            <w:top w:val="none" w:sz="0" w:space="0" w:color="auto"/>
            <w:left w:val="none" w:sz="0" w:space="0" w:color="auto"/>
            <w:bottom w:val="none" w:sz="0" w:space="0" w:color="auto"/>
            <w:right w:val="none" w:sz="0" w:space="0" w:color="auto"/>
          </w:divBdr>
        </w:div>
        <w:div w:id="488250269">
          <w:marLeft w:val="0"/>
          <w:marRight w:val="0"/>
          <w:marTop w:val="0"/>
          <w:marBottom w:val="0"/>
          <w:divBdr>
            <w:top w:val="none" w:sz="0" w:space="0" w:color="auto"/>
            <w:left w:val="none" w:sz="0" w:space="0" w:color="auto"/>
            <w:bottom w:val="none" w:sz="0" w:space="0" w:color="auto"/>
            <w:right w:val="none" w:sz="0" w:space="0" w:color="auto"/>
          </w:divBdr>
        </w:div>
      </w:divsChild>
    </w:div>
    <w:div w:id="1623919558">
      <w:bodyDiv w:val="1"/>
      <w:marLeft w:val="0"/>
      <w:marRight w:val="0"/>
      <w:marTop w:val="0"/>
      <w:marBottom w:val="0"/>
      <w:divBdr>
        <w:top w:val="none" w:sz="0" w:space="0" w:color="auto"/>
        <w:left w:val="none" w:sz="0" w:space="0" w:color="auto"/>
        <w:bottom w:val="none" w:sz="0" w:space="0" w:color="auto"/>
        <w:right w:val="none" w:sz="0" w:space="0" w:color="auto"/>
      </w:divBdr>
      <w:divsChild>
        <w:div w:id="402601538">
          <w:marLeft w:val="0"/>
          <w:marRight w:val="0"/>
          <w:marTop w:val="0"/>
          <w:marBottom w:val="0"/>
          <w:divBdr>
            <w:top w:val="none" w:sz="0" w:space="0" w:color="auto"/>
            <w:left w:val="none" w:sz="0" w:space="0" w:color="auto"/>
            <w:bottom w:val="none" w:sz="0" w:space="0" w:color="auto"/>
            <w:right w:val="none" w:sz="0" w:space="0" w:color="auto"/>
          </w:divBdr>
        </w:div>
        <w:div w:id="129978186">
          <w:marLeft w:val="0"/>
          <w:marRight w:val="0"/>
          <w:marTop w:val="0"/>
          <w:marBottom w:val="0"/>
          <w:divBdr>
            <w:top w:val="none" w:sz="0" w:space="0" w:color="auto"/>
            <w:left w:val="none" w:sz="0" w:space="0" w:color="auto"/>
            <w:bottom w:val="none" w:sz="0" w:space="0" w:color="auto"/>
            <w:right w:val="none" w:sz="0" w:space="0" w:color="auto"/>
          </w:divBdr>
        </w:div>
      </w:divsChild>
    </w:div>
    <w:div w:id="1627076229">
      <w:bodyDiv w:val="1"/>
      <w:marLeft w:val="0"/>
      <w:marRight w:val="0"/>
      <w:marTop w:val="0"/>
      <w:marBottom w:val="0"/>
      <w:divBdr>
        <w:top w:val="none" w:sz="0" w:space="0" w:color="auto"/>
        <w:left w:val="none" w:sz="0" w:space="0" w:color="auto"/>
        <w:bottom w:val="none" w:sz="0" w:space="0" w:color="auto"/>
        <w:right w:val="none" w:sz="0" w:space="0" w:color="auto"/>
      </w:divBdr>
      <w:divsChild>
        <w:div w:id="685255582">
          <w:marLeft w:val="0"/>
          <w:marRight w:val="0"/>
          <w:marTop w:val="0"/>
          <w:marBottom w:val="0"/>
          <w:divBdr>
            <w:top w:val="none" w:sz="0" w:space="0" w:color="auto"/>
            <w:left w:val="none" w:sz="0" w:space="0" w:color="auto"/>
            <w:bottom w:val="none" w:sz="0" w:space="0" w:color="auto"/>
            <w:right w:val="none" w:sz="0" w:space="0" w:color="auto"/>
          </w:divBdr>
        </w:div>
        <w:div w:id="1931162215">
          <w:marLeft w:val="0"/>
          <w:marRight w:val="0"/>
          <w:marTop w:val="0"/>
          <w:marBottom w:val="0"/>
          <w:divBdr>
            <w:top w:val="none" w:sz="0" w:space="0" w:color="auto"/>
            <w:left w:val="none" w:sz="0" w:space="0" w:color="auto"/>
            <w:bottom w:val="none" w:sz="0" w:space="0" w:color="auto"/>
            <w:right w:val="none" w:sz="0" w:space="0" w:color="auto"/>
          </w:divBdr>
        </w:div>
        <w:div w:id="580410862">
          <w:marLeft w:val="0"/>
          <w:marRight w:val="0"/>
          <w:marTop w:val="0"/>
          <w:marBottom w:val="0"/>
          <w:divBdr>
            <w:top w:val="none" w:sz="0" w:space="0" w:color="auto"/>
            <w:left w:val="none" w:sz="0" w:space="0" w:color="auto"/>
            <w:bottom w:val="none" w:sz="0" w:space="0" w:color="auto"/>
            <w:right w:val="none" w:sz="0" w:space="0" w:color="auto"/>
          </w:divBdr>
        </w:div>
        <w:div w:id="406270859">
          <w:marLeft w:val="0"/>
          <w:marRight w:val="0"/>
          <w:marTop w:val="0"/>
          <w:marBottom w:val="0"/>
          <w:divBdr>
            <w:top w:val="none" w:sz="0" w:space="0" w:color="auto"/>
            <w:left w:val="none" w:sz="0" w:space="0" w:color="auto"/>
            <w:bottom w:val="none" w:sz="0" w:space="0" w:color="auto"/>
            <w:right w:val="none" w:sz="0" w:space="0" w:color="auto"/>
          </w:divBdr>
        </w:div>
      </w:divsChild>
    </w:div>
    <w:div w:id="1635985535">
      <w:bodyDiv w:val="1"/>
      <w:marLeft w:val="0"/>
      <w:marRight w:val="0"/>
      <w:marTop w:val="0"/>
      <w:marBottom w:val="0"/>
      <w:divBdr>
        <w:top w:val="none" w:sz="0" w:space="0" w:color="auto"/>
        <w:left w:val="none" w:sz="0" w:space="0" w:color="auto"/>
        <w:bottom w:val="none" w:sz="0" w:space="0" w:color="auto"/>
        <w:right w:val="none" w:sz="0" w:space="0" w:color="auto"/>
      </w:divBdr>
    </w:div>
    <w:div w:id="1778207353">
      <w:bodyDiv w:val="1"/>
      <w:marLeft w:val="0"/>
      <w:marRight w:val="0"/>
      <w:marTop w:val="0"/>
      <w:marBottom w:val="0"/>
      <w:divBdr>
        <w:top w:val="none" w:sz="0" w:space="0" w:color="auto"/>
        <w:left w:val="none" w:sz="0" w:space="0" w:color="auto"/>
        <w:bottom w:val="none" w:sz="0" w:space="0" w:color="auto"/>
        <w:right w:val="none" w:sz="0" w:space="0" w:color="auto"/>
      </w:divBdr>
    </w:div>
    <w:div w:id="1779980537">
      <w:bodyDiv w:val="1"/>
      <w:marLeft w:val="0"/>
      <w:marRight w:val="0"/>
      <w:marTop w:val="0"/>
      <w:marBottom w:val="0"/>
      <w:divBdr>
        <w:top w:val="none" w:sz="0" w:space="0" w:color="auto"/>
        <w:left w:val="none" w:sz="0" w:space="0" w:color="auto"/>
        <w:bottom w:val="none" w:sz="0" w:space="0" w:color="auto"/>
        <w:right w:val="none" w:sz="0" w:space="0" w:color="auto"/>
      </w:divBdr>
      <w:divsChild>
        <w:div w:id="685446999">
          <w:marLeft w:val="0"/>
          <w:marRight w:val="0"/>
          <w:marTop w:val="0"/>
          <w:marBottom w:val="0"/>
          <w:divBdr>
            <w:top w:val="none" w:sz="0" w:space="0" w:color="auto"/>
            <w:left w:val="none" w:sz="0" w:space="0" w:color="auto"/>
            <w:bottom w:val="none" w:sz="0" w:space="0" w:color="auto"/>
            <w:right w:val="none" w:sz="0" w:space="0" w:color="auto"/>
          </w:divBdr>
        </w:div>
        <w:div w:id="1859268982">
          <w:marLeft w:val="0"/>
          <w:marRight w:val="0"/>
          <w:marTop w:val="0"/>
          <w:marBottom w:val="0"/>
          <w:divBdr>
            <w:top w:val="none" w:sz="0" w:space="0" w:color="auto"/>
            <w:left w:val="none" w:sz="0" w:space="0" w:color="auto"/>
            <w:bottom w:val="none" w:sz="0" w:space="0" w:color="auto"/>
            <w:right w:val="none" w:sz="0" w:space="0" w:color="auto"/>
          </w:divBdr>
        </w:div>
        <w:div w:id="366872795">
          <w:marLeft w:val="0"/>
          <w:marRight w:val="0"/>
          <w:marTop w:val="0"/>
          <w:marBottom w:val="0"/>
          <w:divBdr>
            <w:top w:val="none" w:sz="0" w:space="0" w:color="auto"/>
            <w:left w:val="none" w:sz="0" w:space="0" w:color="auto"/>
            <w:bottom w:val="none" w:sz="0" w:space="0" w:color="auto"/>
            <w:right w:val="none" w:sz="0" w:space="0" w:color="auto"/>
          </w:divBdr>
        </w:div>
        <w:div w:id="961695012">
          <w:marLeft w:val="0"/>
          <w:marRight w:val="0"/>
          <w:marTop w:val="0"/>
          <w:marBottom w:val="0"/>
          <w:divBdr>
            <w:top w:val="none" w:sz="0" w:space="0" w:color="auto"/>
            <w:left w:val="none" w:sz="0" w:space="0" w:color="auto"/>
            <w:bottom w:val="none" w:sz="0" w:space="0" w:color="auto"/>
            <w:right w:val="none" w:sz="0" w:space="0" w:color="auto"/>
          </w:divBdr>
        </w:div>
      </w:divsChild>
    </w:div>
    <w:div w:id="1780028931">
      <w:bodyDiv w:val="1"/>
      <w:marLeft w:val="0"/>
      <w:marRight w:val="0"/>
      <w:marTop w:val="0"/>
      <w:marBottom w:val="0"/>
      <w:divBdr>
        <w:top w:val="none" w:sz="0" w:space="0" w:color="auto"/>
        <w:left w:val="none" w:sz="0" w:space="0" w:color="auto"/>
        <w:bottom w:val="none" w:sz="0" w:space="0" w:color="auto"/>
        <w:right w:val="none" w:sz="0" w:space="0" w:color="auto"/>
      </w:divBdr>
      <w:divsChild>
        <w:div w:id="1305046523">
          <w:marLeft w:val="0"/>
          <w:marRight w:val="0"/>
          <w:marTop w:val="0"/>
          <w:marBottom w:val="0"/>
          <w:divBdr>
            <w:top w:val="none" w:sz="0" w:space="0" w:color="auto"/>
            <w:left w:val="none" w:sz="0" w:space="0" w:color="auto"/>
            <w:bottom w:val="none" w:sz="0" w:space="0" w:color="auto"/>
            <w:right w:val="none" w:sz="0" w:space="0" w:color="auto"/>
          </w:divBdr>
        </w:div>
      </w:divsChild>
    </w:div>
    <w:div w:id="1823038792">
      <w:bodyDiv w:val="1"/>
      <w:marLeft w:val="0"/>
      <w:marRight w:val="0"/>
      <w:marTop w:val="0"/>
      <w:marBottom w:val="0"/>
      <w:divBdr>
        <w:top w:val="none" w:sz="0" w:space="0" w:color="auto"/>
        <w:left w:val="none" w:sz="0" w:space="0" w:color="auto"/>
        <w:bottom w:val="none" w:sz="0" w:space="0" w:color="auto"/>
        <w:right w:val="none" w:sz="0" w:space="0" w:color="auto"/>
      </w:divBdr>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3204164">
      <w:bodyDiv w:val="1"/>
      <w:marLeft w:val="0"/>
      <w:marRight w:val="0"/>
      <w:marTop w:val="0"/>
      <w:marBottom w:val="0"/>
      <w:divBdr>
        <w:top w:val="none" w:sz="0" w:space="0" w:color="auto"/>
        <w:left w:val="none" w:sz="0" w:space="0" w:color="auto"/>
        <w:bottom w:val="none" w:sz="0" w:space="0" w:color="auto"/>
        <w:right w:val="none" w:sz="0" w:space="0" w:color="auto"/>
      </w:divBdr>
      <w:divsChild>
        <w:div w:id="713047045">
          <w:marLeft w:val="0"/>
          <w:marRight w:val="0"/>
          <w:marTop w:val="0"/>
          <w:marBottom w:val="0"/>
          <w:divBdr>
            <w:top w:val="none" w:sz="0" w:space="0" w:color="auto"/>
            <w:left w:val="none" w:sz="0" w:space="0" w:color="auto"/>
            <w:bottom w:val="none" w:sz="0" w:space="0" w:color="auto"/>
            <w:right w:val="none" w:sz="0" w:space="0" w:color="auto"/>
          </w:divBdr>
        </w:div>
        <w:div w:id="762149693">
          <w:marLeft w:val="0"/>
          <w:marRight w:val="0"/>
          <w:marTop w:val="0"/>
          <w:marBottom w:val="0"/>
          <w:divBdr>
            <w:top w:val="none" w:sz="0" w:space="0" w:color="auto"/>
            <w:left w:val="none" w:sz="0" w:space="0" w:color="auto"/>
            <w:bottom w:val="none" w:sz="0" w:space="0" w:color="auto"/>
            <w:right w:val="none" w:sz="0" w:space="0" w:color="auto"/>
          </w:divBdr>
        </w:div>
        <w:div w:id="142744766">
          <w:marLeft w:val="0"/>
          <w:marRight w:val="0"/>
          <w:marTop w:val="0"/>
          <w:marBottom w:val="0"/>
          <w:divBdr>
            <w:top w:val="none" w:sz="0" w:space="0" w:color="auto"/>
            <w:left w:val="none" w:sz="0" w:space="0" w:color="auto"/>
            <w:bottom w:val="none" w:sz="0" w:space="0" w:color="auto"/>
            <w:right w:val="none" w:sz="0" w:space="0" w:color="auto"/>
          </w:divBdr>
        </w:div>
        <w:div w:id="973296602">
          <w:marLeft w:val="0"/>
          <w:marRight w:val="0"/>
          <w:marTop w:val="0"/>
          <w:marBottom w:val="0"/>
          <w:divBdr>
            <w:top w:val="none" w:sz="0" w:space="0" w:color="auto"/>
            <w:left w:val="none" w:sz="0" w:space="0" w:color="auto"/>
            <w:bottom w:val="none" w:sz="0" w:space="0" w:color="auto"/>
            <w:right w:val="none" w:sz="0" w:space="0" w:color="auto"/>
          </w:divBdr>
        </w:div>
      </w:divsChild>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2431</TotalTime>
  <Pages>4</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79</cp:revision>
  <cp:lastPrinted>2021-10-22T02:31:00Z</cp:lastPrinted>
  <dcterms:created xsi:type="dcterms:W3CDTF">2018-09-24T09:07:00Z</dcterms:created>
  <dcterms:modified xsi:type="dcterms:W3CDTF">2021-11-22T07:10:00Z</dcterms:modified>
</cp:coreProperties>
</file>